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1" w:rsidRPr="00B965D4" w:rsidRDefault="007B0FB1" w:rsidP="00943758">
      <w:pPr>
        <w:snapToGrid w:val="0"/>
        <w:spacing w:before="0" w:beforeAutospacing="0" w:after="0" w:afterAutospacing="0"/>
        <w:jc w:val="both"/>
        <w:rPr>
          <w:rStyle w:val="aa"/>
          <w:rFonts w:ascii="Times New Roman" w:eastAsia="標楷體" w:hAnsi="Times New Roman" w:cs="Times New Roman"/>
          <w:b w:val="0"/>
          <w:sz w:val="32"/>
          <w:szCs w:val="32"/>
          <w:shd w:val="clear" w:color="auto" w:fill="FFFFFF"/>
        </w:rPr>
      </w:pPr>
      <w:r w:rsidRPr="00B965D4">
        <w:rPr>
          <w:rStyle w:val="aa"/>
          <w:rFonts w:ascii="Times New Roman" w:eastAsia="標楷體" w:hAnsi="Times New Roman" w:cs="Times New Roman"/>
          <w:b w:val="0"/>
          <w:sz w:val="32"/>
          <w:szCs w:val="32"/>
          <w:shd w:val="clear" w:color="auto" w:fill="FFFFFF"/>
        </w:rPr>
        <w:t>附件</w:t>
      </w:r>
      <w:r w:rsidR="00C5797B" w:rsidRPr="00B965D4">
        <w:rPr>
          <w:rStyle w:val="aa"/>
          <w:rFonts w:ascii="Times New Roman" w:eastAsia="標楷體" w:hAnsi="Times New Roman" w:cs="Times New Roman"/>
          <w:b w:val="0"/>
          <w:sz w:val="32"/>
          <w:szCs w:val="32"/>
          <w:shd w:val="clear" w:color="auto" w:fill="FFFFFF"/>
        </w:rPr>
        <w:t>二</w:t>
      </w:r>
    </w:p>
    <w:p w:rsidR="007B0FB1" w:rsidRPr="004033C9" w:rsidRDefault="007B0FB1" w:rsidP="00943758">
      <w:pPr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033C9">
        <w:rPr>
          <w:rFonts w:ascii="Times New Roman" w:eastAsia="標楷體" w:hAnsi="Times New Roman" w:cs="Times New Roman"/>
          <w:sz w:val="32"/>
          <w:szCs w:val="32"/>
        </w:rPr>
        <w:t>公共意外責任保險</w:t>
      </w:r>
      <w:r w:rsidRPr="004033C9">
        <w:rPr>
          <w:rFonts w:ascii="Times New Roman" w:eastAsia="標楷體" w:hAnsi="Times New Roman" w:cs="Times New Roman"/>
          <w:sz w:val="32"/>
          <w:szCs w:val="32"/>
        </w:rPr>
        <w:t>-</w:t>
      </w:r>
      <w:r w:rsidRPr="004033C9">
        <w:rPr>
          <w:rFonts w:ascii="Times New Roman" w:eastAsia="標楷體" w:hAnsi="Times New Roman" w:cs="Times New Roman"/>
          <w:sz w:val="32"/>
          <w:szCs w:val="32"/>
        </w:rPr>
        <w:t>活動事件</w:t>
      </w:r>
      <w:r w:rsidRPr="004033C9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4033C9">
        <w:rPr>
          <w:rFonts w:ascii="Times New Roman" w:eastAsia="標楷體" w:hAnsi="Times New Roman" w:cs="Times New Roman"/>
          <w:sz w:val="32"/>
          <w:szCs w:val="32"/>
        </w:rPr>
        <w:t>保險金額規劃</w:t>
      </w:r>
    </w:p>
    <w:tbl>
      <w:tblPr>
        <w:tblW w:w="147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51"/>
        <w:gridCol w:w="3685"/>
        <w:gridCol w:w="1418"/>
        <w:gridCol w:w="1276"/>
        <w:gridCol w:w="1417"/>
        <w:gridCol w:w="1418"/>
        <w:gridCol w:w="1275"/>
        <w:gridCol w:w="1276"/>
        <w:gridCol w:w="1559"/>
      </w:tblGrid>
      <w:tr w:rsidR="007B0FB1" w:rsidRPr="00DA2557" w:rsidTr="00F148E5">
        <w:trPr>
          <w:trHeight w:val="330"/>
        </w:trPr>
        <w:tc>
          <w:tcPr>
            <w:tcW w:w="5103" w:type="dxa"/>
            <w:gridSpan w:val="3"/>
            <w:tcBorders>
              <w:bottom w:val="single" w:sz="24" w:space="0" w:color="FF0000"/>
            </w:tcBorders>
            <w:shd w:val="clear" w:color="auto" w:fill="C0C0C0"/>
            <w:noWrap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DA2557">
              <w:rPr>
                <w:rFonts w:ascii="Times New Roman" w:eastAsia="標楷體" w:hAnsi="Times New Roman" w:cs="Times New Roman"/>
              </w:rPr>
              <w:br w:type="page"/>
            </w:r>
            <w:r w:rsidRPr="00DA2557">
              <w:rPr>
                <w:rFonts w:ascii="Times New Roman" w:eastAsia="標楷體" w:hAnsi="Times New Roman" w:cs="Times New Roman"/>
              </w:rPr>
              <w:t>保險內容</w:t>
            </w:r>
          </w:p>
        </w:tc>
        <w:tc>
          <w:tcPr>
            <w:tcW w:w="1418" w:type="dxa"/>
            <w:tcBorders>
              <w:bottom w:val="single" w:sz="24" w:space="0" w:color="FF0000"/>
            </w:tcBorders>
            <w:shd w:val="clear" w:color="auto" w:fill="C0C0C0"/>
            <w:noWrap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一</w:t>
            </w:r>
          </w:p>
        </w:tc>
        <w:tc>
          <w:tcPr>
            <w:tcW w:w="1276" w:type="dxa"/>
            <w:tcBorders>
              <w:bottom w:val="single" w:sz="24" w:space="0" w:color="FF0000"/>
            </w:tcBorders>
            <w:shd w:val="clear" w:color="auto" w:fill="C0C0C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二</w:t>
            </w:r>
          </w:p>
        </w:tc>
        <w:tc>
          <w:tcPr>
            <w:tcW w:w="1417" w:type="dxa"/>
            <w:tcBorders>
              <w:bottom w:val="single" w:sz="24" w:space="0" w:color="FF0000"/>
            </w:tcBorders>
            <w:shd w:val="clear" w:color="auto" w:fill="C0C0C0"/>
            <w:noWrap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三</w:t>
            </w:r>
          </w:p>
        </w:tc>
        <w:tc>
          <w:tcPr>
            <w:tcW w:w="1418" w:type="dxa"/>
            <w:tcBorders>
              <w:bottom w:val="single" w:sz="24" w:space="0" w:color="FF0000"/>
            </w:tcBorders>
            <w:shd w:val="clear" w:color="auto" w:fill="C0C0C0"/>
            <w:noWrap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四</w:t>
            </w:r>
          </w:p>
        </w:tc>
        <w:tc>
          <w:tcPr>
            <w:tcW w:w="1275" w:type="dxa"/>
            <w:tcBorders>
              <w:bottom w:val="single" w:sz="24" w:space="0" w:color="FF0000"/>
            </w:tcBorders>
            <w:shd w:val="clear" w:color="auto" w:fill="C0C0C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五</w:t>
            </w:r>
          </w:p>
        </w:tc>
        <w:tc>
          <w:tcPr>
            <w:tcW w:w="1276" w:type="dxa"/>
            <w:tcBorders>
              <w:bottom w:val="single" w:sz="24" w:space="0" w:color="FF0000"/>
            </w:tcBorders>
            <w:shd w:val="clear" w:color="auto" w:fill="C0C0C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六</w:t>
            </w:r>
          </w:p>
        </w:tc>
        <w:tc>
          <w:tcPr>
            <w:tcW w:w="1559" w:type="dxa"/>
            <w:tcBorders>
              <w:bottom w:val="single" w:sz="24" w:space="0" w:color="FF0000"/>
            </w:tcBorders>
            <w:shd w:val="clear" w:color="auto" w:fill="C0C0C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A2557">
              <w:rPr>
                <w:rFonts w:ascii="Times New Roman" w:eastAsia="標楷體" w:hAnsi="Times New Roman" w:cs="Times New Roman"/>
                <w:b/>
                <w:bCs/>
              </w:rPr>
              <w:t>備註</w:t>
            </w:r>
          </w:p>
        </w:tc>
      </w:tr>
      <w:tr w:rsidR="007B0FB1" w:rsidRPr="00DA2557" w:rsidTr="007B0FB1">
        <w:trPr>
          <w:trHeight w:val="330"/>
        </w:trPr>
        <w:tc>
          <w:tcPr>
            <w:tcW w:w="1418" w:type="dxa"/>
            <w:gridSpan w:val="2"/>
            <w:vMerge w:val="restart"/>
            <w:tcBorders>
              <w:top w:val="single" w:sz="24" w:space="0" w:color="FF0000"/>
              <w:left w:val="single" w:sz="24" w:space="0" w:color="FF0000"/>
              <w:bottom w:val="single" w:sz="6" w:space="0" w:color="FF0000"/>
              <w:right w:val="single" w:sz="2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保險金額</w:t>
            </w:r>
          </w:p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幣別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新臺幣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24" w:space="0" w:color="FF0000"/>
              <w:left w:val="single" w:sz="2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每一個人體傷責任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8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5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559" w:type="dxa"/>
            <w:vMerge w:val="restart"/>
            <w:tcBorders>
              <w:top w:val="single" w:sz="24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說明</w:t>
            </w:r>
          </w:p>
        </w:tc>
      </w:tr>
      <w:tr w:rsidR="007B0FB1" w:rsidRPr="00DA2557" w:rsidTr="007B0FB1">
        <w:trPr>
          <w:trHeight w:val="330"/>
        </w:trPr>
        <w:tc>
          <w:tcPr>
            <w:tcW w:w="1418" w:type="dxa"/>
            <w:gridSpan w:val="2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" w:space="0" w:color="FF0000"/>
            </w:tcBorders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每一意外事故體傷責任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3,000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5,000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億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noWrap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5,000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億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00"/>
            <w:vAlign w:val="center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2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5,000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萬</w:t>
            </w:r>
          </w:p>
        </w:tc>
        <w:tc>
          <w:tcPr>
            <w:tcW w:w="1559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  <w:shd w:val="clear" w:color="auto" w:fill="FFFF00"/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7B0FB1" w:rsidRPr="00DA2557" w:rsidTr="007B0FB1">
        <w:trPr>
          <w:trHeight w:val="396"/>
        </w:trPr>
        <w:tc>
          <w:tcPr>
            <w:tcW w:w="1418" w:type="dxa"/>
            <w:gridSpan w:val="2"/>
            <w:vMerge/>
            <w:tcBorders>
              <w:top w:val="single" w:sz="6" w:space="0" w:color="FF0000"/>
              <w:left w:val="single" w:sz="24" w:space="0" w:color="FF0000"/>
              <w:bottom w:val="single" w:sz="6" w:space="0" w:color="FF0000"/>
              <w:right w:val="single" w:sz="2" w:space="0" w:color="FF0000"/>
            </w:tcBorders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FF0000"/>
              <w:left w:val="single" w:sz="2" w:space="0" w:color="FF0000"/>
              <w:bottom w:val="single" w:sz="6" w:space="0" w:color="FF0000"/>
              <w:right w:val="single" w:sz="6" w:space="0" w:color="FF0000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每一意外事故財損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559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24" w:space="0" w:color="FF0000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B0FB1" w:rsidRPr="00DA2557" w:rsidTr="007B0FB1">
        <w:trPr>
          <w:trHeight w:val="330"/>
        </w:trPr>
        <w:tc>
          <w:tcPr>
            <w:tcW w:w="1418" w:type="dxa"/>
            <w:gridSpan w:val="2"/>
            <w:vMerge/>
            <w:tcBorders>
              <w:top w:val="single" w:sz="6" w:space="0" w:color="FF0000"/>
              <w:left w:val="single" w:sz="24" w:space="0" w:color="FF0000"/>
              <w:bottom w:val="single" w:sz="24" w:space="0" w:color="FF0000"/>
              <w:right w:val="single" w:sz="2" w:space="0" w:color="FF0000"/>
            </w:tcBorders>
          </w:tcPr>
          <w:p w:rsidR="007B0FB1" w:rsidRPr="00DA2557" w:rsidRDefault="007B0FB1" w:rsidP="00943758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685" w:type="dxa"/>
            <w:tcBorders>
              <w:top w:val="single" w:sz="6" w:space="0" w:color="FF0000"/>
              <w:left w:val="single" w:sz="2" w:space="0" w:color="FF0000"/>
              <w:bottom w:val="single" w:sz="24" w:space="0" w:color="FF0000"/>
              <w:right w:val="single" w:sz="6" w:space="0" w:color="FF0000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保險期間內之最高賠償金額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6,400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7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418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276" w:type="dxa"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億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400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萬</w:t>
            </w:r>
          </w:p>
        </w:tc>
        <w:tc>
          <w:tcPr>
            <w:tcW w:w="1559" w:type="dxa"/>
            <w:vMerge/>
            <w:tcBorders>
              <w:top w:val="single" w:sz="6" w:space="0" w:color="FF0000"/>
              <w:left w:val="single" w:sz="6" w:space="0" w:color="FF0000"/>
              <w:bottom w:val="single" w:sz="24" w:space="0" w:color="FF0000"/>
              <w:right w:val="single" w:sz="24" w:space="0" w:color="FF0000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B0FB1" w:rsidRPr="00DA2557" w:rsidTr="007B0FB1">
        <w:trPr>
          <w:trHeight w:val="830"/>
        </w:trPr>
        <w:tc>
          <w:tcPr>
            <w:tcW w:w="567" w:type="dxa"/>
            <w:vMerge w:val="restart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室</w:t>
            </w:r>
          </w:p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內</w:t>
            </w:r>
          </w:p>
        </w:tc>
        <w:tc>
          <w:tcPr>
            <w:tcW w:w="851" w:type="dxa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靜態</w:t>
            </w:r>
          </w:p>
        </w:tc>
        <w:tc>
          <w:tcPr>
            <w:tcW w:w="3685" w:type="dxa"/>
            <w:tcBorders>
              <w:top w:val="single" w:sz="24" w:space="0" w:color="FF0000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演講、座談會、藝文活動、研習會、記者會及其他靜態活動</w:t>
            </w:r>
          </w:p>
        </w:tc>
        <w:tc>
          <w:tcPr>
            <w:tcW w:w="1418" w:type="dxa"/>
            <w:tcBorders>
              <w:top w:val="single" w:sz="24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201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tcBorders>
              <w:top w:val="single" w:sz="24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~3,000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tcBorders>
              <w:top w:val="single" w:sz="24" w:space="0" w:color="FF0000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3,001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275" w:type="dxa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24" w:space="0" w:color="FF0000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24" w:space="0" w:color="FF0000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室內靜態活動，為較低度之風險</w:t>
            </w:r>
          </w:p>
        </w:tc>
      </w:tr>
      <w:tr w:rsidR="007B0FB1" w:rsidRPr="00DA2557" w:rsidTr="007B0FB1">
        <w:trPr>
          <w:trHeight w:val="330"/>
        </w:trPr>
        <w:tc>
          <w:tcPr>
            <w:tcW w:w="567" w:type="dxa"/>
            <w:vMerge/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動態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音樂會、餐會、謝年會、博覽會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美食、資訊、旅遊、動漫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、商展、運動球賽、園遊會、家庭日、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…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~2,000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2,001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~10,000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10,001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~15,000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15,001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7B0FB1" w:rsidRPr="00DA2557" w:rsidTr="007B0FB1">
        <w:trPr>
          <w:trHeight w:val="330"/>
        </w:trPr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3.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風險性高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</w:tcPr>
          <w:p w:rsidR="007B0FB1" w:rsidRPr="00DA2557" w:rsidRDefault="007B0FB1" w:rsidP="00943758">
            <w:pPr>
              <w:pStyle w:val="a9"/>
              <w:widowControl/>
              <w:numPr>
                <w:ilvl w:val="0"/>
                <w:numId w:val="11"/>
              </w:numPr>
              <w:adjustRightInd w:val="0"/>
              <w:spacing w:line="260" w:lineRule="exact"/>
              <w:ind w:leftChars="0" w:left="233" w:hangingChars="106" w:hanging="233"/>
              <w:jc w:val="both"/>
              <w:textAlignment w:val="baseline"/>
              <w:rPr>
                <w:rFonts w:eastAsia="標楷體"/>
                <w:sz w:val="22"/>
              </w:rPr>
            </w:pPr>
            <w:r w:rsidRPr="00DA2557">
              <w:rPr>
                <w:rFonts w:eastAsia="標楷體"/>
                <w:sz w:val="22"/>
              </w:rPr>
              <w:t>夜店、</w:t>
            </w:r>
            <w:r w:rsidRPr="00DA2557">
              <w:rPr>
                <w:rFonts w:eastAsia="標楷體"/>
                <w:sz w:val="22"/>
              </w:rPr>
              <w:t>SPA</w:t>
            </w:r>
            <w:r w:rsidRPr="00DA2557">
              <w:rPr>
                <w:rFonts w:eastAsia="標楷體"/>
                <w:sz w:val="22"/>
              </w:rPr>
              <w:t>會館、運動中心、電影院等；或</w:t>
            </w:r>
          </w:p>
          <w:p w:rsidR="007B0FB1" w:rsidRPr="00DA2557" w:rsidRDefault="007B0FB1" w:rsidP="00943758">
            <w:pPr>
              <w:pStyle w:val="a9"/>
              <w:widowControl/>
              <w:numPr>
                <w:ilvl w:val="0"/>
                <w:numId w:val="11"/>
              </w:numPr>
              <w:adjustRightInd w:val="0"/>
              <w:spacing w:line="260" w:lineRule="exact"/>
              <w:ind w:leftChars="0" w:left="233" w:hangingChars="106" w:hanging="233"/>
              <w:jc w:val="both"/>
              <w:textAlignment w:val="baseline"/>
              <w:rPr>
                <w:rFonts w:eastAsia="標楷體"/>
                <w:sz w:val="22"/>
              </w:rPr>
            </w:pPr>
            <w:r w:rsidRPr="00DA2557">
              <w:rPr>
                <w:rFonts w:eastAsia="標楷體"/>
                <w:sz w:val="22"/>
              </w:rPr>
              <w:t>有施放煙火、爆竹或其他易爆易燃物質、跨年晚會、廟會活動、選舉造勢集會等室內活動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100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~250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251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~750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751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~1,250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1,251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屬風險較為高者之活動例</w:t>
            </w:r>
          </w:p>
        </w:tc>
      </w:tr>
      <w:tr w:rsidR="007B0FB1" w:rsidRPr="00DA2557" w:rsidTr="007B0FB1">
        <w:trPr>
          <w:trHeight w:val="862"/>
        </w:trPr>
        <w:tc>
          <w:tcPr>
            <w:tcW w:w="567" w:type="dxa"/>
            <w:vMerge w:val="restart"/>
            <w:vAlign w:val="center"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室</w:t>
            </w:r>
          </w:p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外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室外</w:t>
            </w:r>
          </w:p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非運動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noWrap/>
          </w:tcPr>
          <w:p w:rsidR="007B0FB1" w:rsidRPr="00DA2557" w:rsidRDefault="007B0FB1" w:rsidP="00943758">
            <w:pPr>
              <w:spacing w:before="0" w:beforeAutospacing="0" w:after="0" w:afterAutospacing="0" w:line="26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演講、座談會、藝文活動、研習會、記者會及其他靜態活動、音樂會、餐會、謝年會、博覽會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美食、資訊、旅遊、動漫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、商展、園遊會、家庭日、演唱會、展覽、露營活動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~3,000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3,001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考量為戶外活動，單一事故風險較為分散</w:t>
            </w:r>
          </w:p>
        </w:tc>
      </w:tr>
      <w:tr w:rsidR="007B0FB1" w:rsidRPr="00DA2557" w:rsidTr="007B0FB1">
        <w:trPr>
          <w:trHeight w:val="330"/>
        </w:trPr>
        <w:tc>
          <w:tcPr>
            <w:tcW w:w="567" w:type="dxa"/>
            <w:vMerge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室外</w:t>
            </w:r>
          </w:p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運動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3685" w:type="dxa"/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登山、健行、路跑、運動、自行車活動、各種演習（含水上救生、防災、消防等）、童玩節、運動球賽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…</w:t>
            </w:r>
          </w:p>
        </w:tc>
        <w:tc>
          <w:tcPr>
            <w:tcW w:w="1418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1,000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~3,000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3,001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~10,000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10,001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275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276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X</w:t>
            </w:r>
          </w:p>
        </w:tc>
        <w:tc>
          <w:tcPr>
            <w:tcW w:w="1559" w:type="dxa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考量為戶外活動，單一事故風險較為分散</w:t>
            </w:r>
          </w:p>
        </w:tc>
      </w:tr>
      <w:tr w:rsidR="007B0FB1" w:rsidRPr="00DA2557" w:rsidTr="007B0FB1">
        <w:trPr>
          <w:trHeight w:val="58"/>
        </w:trPr>
        <w:tc>
          <w:tcPr>
            <w:tcW w:w="567" w:type="dxa"/>
            <w:vMerge/>
          </w:tcPr>
          <w:p w:rsidR="007B0FB1" w:rsidRPr="00DA2557" w:rsidRDefault="007B0FB1" w:rsidP="0094375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3.</w:t>
            </w:r>
            <w:r w:rsidRPr="00DA2557">
              <w:rPr>
                <w:rFonts w:ascii="Times New Roman" w:eastAsia="標楷體" w:hAnsi="Times New Roman" w:cs="Times New Roman"/>
                <w:b/>
                <w:sz w:val="22"/>
              </w:rPr>
              <w:t>風險性高</w:t>
            </w:r>
          </w:p>
        </w:tc>
        <w:tc>
          <w:tcPr>
            <w:tcW w:w="3685" w:type="dxa"/>
            <w:noWrap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施放煙火、爆竹或其他有易爆易燃物質之活動、跨年晚會、廟會活動、水域活動、選舉造勢集會遊行活動</w:t>
            </w:r>
          </w:p>
        </w:tc>
        <w:tc>
          <w:tcPr>
            <w:tcW w:w="1418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200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201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7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~1,000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418" w:type="dxa"/>
            <w:noWrap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1,001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~3,000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5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3,001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~5,000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人以下</w:t>
            </w:r>
          </w:p>
        </w:tc>
        <w:tc>
          <w:tcPr>
            <w:tcW w:w="1276" w:type="dxa"/>
            <w:vAlign w:val="center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超過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5,001</w:t>
            </w:r>
            <w:r w:rsidRPr="00DA2557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559" w:type="dxa"/>
          </w:tcPr>
          <w:p w:rsidR="007B0FB1" w:rsidRPr="00DA2557" w:rsidRDefault="007B0FB1" w:rsidP="00943758">
            <w:pPr>
              <w:spacing w:before="0" w:beforeAutospacing="0" w:after="0" w:afterAutospacing="0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A2557">
              <w:rPr>
                <w:rFonts w:ascii="Times New Roman" w:eastAsia="標楷體" w:hAnsi="Times New Roman" w:cs="Times New Roman"/>
                <w:sz w:val="22"/>
              </w:rPr>
              <w:t>人口聚集密度相對高，單一事故風險較高</w:t>
            </w:r>
          </w:p>
        </w:tc>
      </w:tr>
    </w:tbl>
    <w:p w:rsidR="00863F67" w:rsidRPr="00DA2557" w:rsidRDefault="007B0FB1" w:rsidP="006F38D4">
      <w:pPr>
        <w:spacing w:before="0" w:beforeAutospacing="0" w:after="0" w:afterAutospacing="0"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A2557">
        <w:rPr>
          <w:rFonts w:ascii="Times New Roman" w:eastAsia="標楷體" w:hAnsi="Times New Roman" w:cs="Times New Roman"/>
        </w:rPr>
        <w:t>說明：</w:t>
      </w:r>
      <w:r w:rsidR="00CA029A" w:rsidRPr="00DA2557">
        <w:rPr>
          <w:rFonts w:ascii="Times New Roman" w:eastAsia="標楷體" w:hAnsi="Times New Roman" w:cs="Times New Roman"/>
        </w:rPr>
        <w:t>提供</w:t>
      </w:r>
      <w:r w:rsidR="00A43B05" w:rsidRPr="00DA2557">
        <w:rPr>
          <w:rFonts w:ascii="Times New Roman" w:eastAsia="標楷體" w:hAnsi="Times New Roman" w:cs="Times New Roman"/>
        </w:rPr>
        <w:t>投保公共意外責任險適足險金額之</w:t>
      </w:r>
      <w:r w:rsidR="00CA029A" w:rsidRPr="00DA2557">
        <w:rPr>
          <w:rFonts w:ascii="Times New Roman" w:eastAsia="標楷體" w:hAnsi="Times New Roman" w:cs="Times New Roman"/>
        </w:rPr>
        <w:t>參考</w:t>
      </w:r>
      <w:r w:rsidR="00A43B05" w:rsidRPr="00DA2557">
        <w:rPr>
          <w:rFonts w:ascii="Times New Roman" w:eastAsia="標楷體" w:hAnsi="Times New Roman" w:cs="Times New Roman"/>
        </w:rPr>
        <w:t>方案。</w:t>
      </w:r>
    </w:p>
    <w:sectPr w:rsidR="00863F67" w:rsidRPr="00DA2557" w:rsidSect="006F38D4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FB" w:rsidRDefault="00A171FB" w:rsidP="00C21CAE">
      <w:pPr>
        <w:spacing w:before="0" w:after="0"/>
      </w:pPr>
      <w:r>
        <w:separator/>
      </w:r>
    </w:p>
  </w:endnote>
  <w:endnote w:type="continuationSeparator" w:id="0">
    <w:p w:rsidR="00A171FB" w:rsidRDefault="00A171FB" w:rsidP="00C21C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0A" w:rsidRPr="00B965D4" w:rsidRDefault="0060760A">
    <w:pPr>
      <w:pStyle w:val="a5"/>
      <w:jc w:val="center"/>
      <w:rPr>
        <w:rFonts w:ascii="標楷體" w:eastAsia="標楷體" w:hAnsi="標楷體"/>
      </w:rPr>
    </w:pPr>
    <w:r w:rsidRPr="00B965D4">
      <w:rPr>
        <w:rFonts w:ascii="標楷體" w:eastAsia="標楷體" w:hAnsi="標楷體" w:hint="eastAsia"/>
      </w:rPr>
      <w:t>第</w:t>
    </w:r>
    <w:r w:rsidR="007E058E" w:rsidRPr="00B965D4">
      <w:rPr>
        <w:rFonts w:ascii="標楷體" w:eastAsia="標楷體" w:hAnsi="標楷體"/>
      </w:rPr>
      <w:fldChar w:fldCharType="begin"/>
    </w:r>
    <w:r w:rsidRPr="00B965D4">
      <w:rPr>
        <w:rFonts w:ascii="標楷體" w:eastAsia="標楷體" w:hAnsi="標楷體"/>
      </w:rPr>
      <w:instrText>PAGE   \* MERGEFORMAT</w:instrText>
    </w:r>
    <w:r w:rsidR="007E058E" w:rsidRPr="00B965D4">
      <w:rPr>
        <w:rFonts w:ascii="標楷體" w:eastAsia="標楷體" w:hAnsi="標楷體"/>
      </w:rPr>
      <w:fldChar w:fldCharType="separate"/>
    </w:r>
    <w:r w:rsidR="00687BAD" w:rsidRPr="00687BAD">
      <w:rPr>
        <w:rFonts w:ascii="標楷體" w:eastAsia="標楷體" w:hAnsi="標楷體"/>
        <w:noProof/>
        <w:lang w:val="zh-TW"/>
      </w:rPr>
      <w:t>1</w:t>
    </w:r>
    <w:r w:rsidR="007E058E" w:rsidRPr="00B965D4">
      <w:rPr>
        <w:rFonts w:ascii="標楷體" w:eastAsia="標楷體" w:hAnsi="標楷體"/>
      </w:rPr>
      <w:fldChar w:fldCharType="end"/>
    </w:r>
    <w:r w:rsidRPr="00B965D4">
      <w:rPr>
        <w:rFonts w:ascii="標楷體" w:eastAsia="標楷體" w:hAnsi="標楷體" w:hint="eastAsia"/>
      </w:rPr>
      <w:t>頁</w:t>
    </w:r>
    <w:r w:rsidR="00B965D4" w:rsidRPr="00B965D4">
      <w:rPr>
        <w:rFonts w:ascii="標楷體" w:eastAsia="標楷體" w:hAnsi="標楷體" w:hint="eastAsia"/>
      </w:rPr>
      <w:t>/共</w:t>
    </w:r>
    <w:r w:rsidR="007A04EC">
      <w:rPr>
        <w:rFonts w:ascii="標楷體" w:eastAsia="標楷體" w:hAnsi="標楷體" w:hint="eastAsia"/>
      </w:rPr>
      <w:t>8</w:t>
    </w:r>
    <w:r w:rsidR="00B965D4" w:rsidRPr="00B965D4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FB" w:rsidRDefault="00A171FB" w:rsidP="00C21CAE">
      <w:pPr>
        <w:spacing w:before="0" w:after="0"/>
      </w:pPr>
      <w:r>
        <w:separator/>
      </w:r>
    </w:p>
  </w:footnote>
  <w:footnote w:type="continuationSeparator" w:id="0">
    <w:p w:rsidR="00A171FB" w:rsidRDefault="00A171FB" w:rsidP="00C21CA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591"/>
    <w:multiLevelType w:val="hybridMultilevel"/>
    <w:tmpl w:val="0F80DF02"/>
    <w:lvl w:ilvl="0" w:tplc="F5766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FF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4C9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C70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864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7F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ECD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08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4F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E7F8E"/>
    <w:multiLevelType w:val="hybridMultilevel"/>
    <w:tmpl w:val="965478B8"/>
    <w:lvl w:ilvl="0" w:tplc="8DDA67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E9E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89B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E6D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C8A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4A1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2D6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65D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442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068AC"/>
    <w:multiLevelType w:val="hybridMultilevel"/>
    <w:tmpl w:val="AD7E5908"/>
    <w:lvl w:ilvl="0" w:tplc="EC0883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ED9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6DD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C66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6FF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802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D2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01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C48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01C4C"/>
    <w:multiLevelType w:val="hybridMultilevel"/>
    <w:tmpl w:val="6A48C71A"/>
    <w:lvl w:ilvl="0" w:tplc="B0DC5E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813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A5A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E6E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EC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0ED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6F1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E214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25F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330CD"/>
    <w:multiLevelType w:val="hybridMultilevel"/>
    <w:tmpl w:val="5928E628"/>
    <w:lvl w:ilvl="0" w:tplc="CEE48122">
      <w:start w:val="1"/>
      <w:numFmt w:val="taiwaneseCountingThousand"/>
      <w:lvlText w:val="第%1章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5670EBD"/>
    <w:multiLevelType w:val="hybridMultilevel"/>
    <w:tmpl w:val="2A229E26"/>
    <w:lvl w:ilvl="0" w:tplc="77E4D552">
      <w:start w:val="1"/>
      <w:numFmt w:val="taiwaneseCountingThousand"/>
      <w:lvlText w:val="%1、"/>
      <w:lvlJc w:val="left"/>
      <w:pPr>
        <w:ind w:left="1035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>
    <w:nsid w:val="25B42BD7"/>
    <w:multiLevelType w:val="hybridMultilevel"/>
    <w:tmpl w:val="3DE60C54"/>
    <w:lvl w:ilvl="0" w:tplc="02421BE4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686B06"/>
    <w:multiLevelType w:val="hybridMultilevel"/>
    <w:tmpl w:val="466E6932"/>
    <w:lvl w:ilvl="0" w:tplc="2410C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E3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E10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041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468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431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233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0E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499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C16E2"/>
    <w:multiLevelType w:val="hybridMultilevel"/>
    <w:tmpl w:val="F7F05462"/>
    <w:lvl w:ilvl="0" w:tplc="22766FDE">
      <w:start w:val="1"/>
      <w:numFmt w:val="taiwaneseCountingThousand"/>
      <w:lvlText w:val="(%1)"/>
      <w:lvlJc w:val="left"/>
      <w:pPr>
        <w:ind w:left="1538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9">
    <w:nsid w:val="2E180348"/>
    <w:multiLevelType w:val="hybridMultilevel"/>
    <w:tmpl w:val="61F0BD4C"/>
    <w:lvl w:ilvl="0" w:tplc="06265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D25053"/>
    <w:multiLevelType w:val="hybridMultilevel"/>
    <w:tmpl w:val="8FCE3FDE"/>
    <w:lvl w:ilvl="0" w:tplc="AD8C6D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45E0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4EE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A422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826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6E8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E7F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CC8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0461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3373B5"/>
    <w:multiLevelType w:val="hybridMultilevel"/>
    <w:tmpl w:val="19EE296C"/>
    <w:lvl w:ilvl="0" w:tplc="9390A798">
      <w:start w:val="1"/>
      <w:numFmt w:val="taiwaneseCountingThousand"/>
      <w:lvlText w:val="第%1章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5C74CA4"/>
    <w:multiLevelType w:val="hybridMultilevel"/>
    <w:tmpl w:val="4718E2A2"/>
    <w:lvl w:ilvl="0" w:tplc="0624094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2B796F"/>
    <w:multiLevelType w:val="hybridMultilevel"/>
    <w:tmpl w:val="3DE60C54"/>
    <w:lvl w:ilvl="0" w:tplc="02421BE4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F12FEB"/>
    <w:multiLevelType w:val="hybridMultilevel"/>
    <w:tmpl w:val="92C4CDEA"/>
    <w:lvl w:ilvl="0" w:tplc="4B964B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F80072"/>
    <w:multiLevelType w:val="hybridMultilevel"/>
    <w:tmpl w:val="EFCE31B4"/>
    <w:lvl w:ilvl="0" w:tplc="3E78F39E">
      <w:start w:val="1"/>
      <w:numFmt w:val="taiwaneseCountingThousand"/>
      <w:lvlText w:val="第%1章"/>
      <w:lvlJc w:val="left"/>
      <w:pPr>
        <w:ind w:left="180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4D4A5CDC"/>
    <w:multiLevelType w:val="hybridMultilevel"/>
    <w:tmpl w:val="47A86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4B37FB"/>
    <w:multiLevelType w:val="multilevel"/>
    <w:tmpl w:val="C4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D39F3"/>
    <w:multiLevelType w:val="hybridMultilevel"/>
    <w:tmpl w:val="6506320E"/>
    <w:lvl w:ilvl="0" w:tplc="D3B677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5E4194"/>
    <w:multiLevelType w:val="hybridMultilevel"/>
    <w:tmpl w:val="2FB821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C4618F7"/>
    <w:multiLevelType w:val="hybridMultilevel"/>
    <w:tmpl w:val="CA746EBE"/>
    <w:lvl w:ilvl="0" w:tplc="CA221122">
      <w:start w:val="1"/>
      <w:numFmt w:val="taiwaneseCountingThousand"/>
      <w:lvlText w:val="第%1章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04853DE"/>
    <w:multiLevelType w:val="hybridMultilevel"/>
    <w:tmpl w:val="9EACAE3C"/>
    <w:lvl w:ilvl="0" w:tplc="D1F88D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607D9F"/>
    <w:multiLevelType w:val="hybridMultilevel"/>
    <w:tmpl w:val="4FECA1C0"/>
    <w:lvl w:ilvl="0" w:tplc="7408CC12">
      <w:start w:val="1"/>
      <w:numFmt w:val="taiwaneseCountingThousand"/>
      <w:lvlText w:val="第%1章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0"/>
  </w:num>
  <w:num w:numId="5">
    <w:abstractNumId w:val="11"/>
  </w:num>
  <w:num w:numId="6">
    <w:abstractNumId w:val="5"/>
  </w:num>
  <w:num w:numId="7">
    <w:abstractNumId w:val="8"/>
  </w:num>
  <w:num w:numId="8">
    <w:abstractNumId w:val="21"/>
  </w:num>
  <w:num w:numId="9">
    <w:abstractNumId w:val="6"/>
  </w:num>
  <w:num w:numId="10">
    <w:abstractNumId w:val="13"/>
  </w:num>
  <w:num w:numId="11">
    <w:abstractNumId w:val="19"/>
  </w:num>
  <w:num w:numId="12">
    <w:abstractNumId w:val="2"/>
  </w:num>
  <w:num w:numId="13">
    <w:abstractNumId w:val="7"/>
  </w:num>
  <w:num w:numId="14">
    <w:abstractNumId w:val="3"/>
  </w:num>
  <w:num w:numId="15">
    <w:abstractNumId w:val="0"/>
  </w:num>
  <w:num w:numId="16">
    <w:abstractNumId w:val="10"/>
  </w:num>
  <w:num w:numId="17">
    <w:abstractNumId w:val="1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093"/>
    <w:rsid w:val="0000087C"/>
    <w:rsid w:val="00005CEB"/>
    <w:rsid w:val="00007AE0"/>
    <w:rsid w:val="00010CAC"/>
    <w:rsid w:val="000146BF"/>
    <w:rsid w:val="00023324"/>
    <w:rsid w:val="000241F0"/>
    <w:rsid w:val="00024F11"/>
    <w:rsid w:val="000315FF"/>
    <w:rsid w:val="00031D84"/>
    <w:rsid w:val="000323D3"/>
    <w:rsid w:val="000352A8"/>
    <w:rsid w:val="0003556E"/>
    <w:rsid w:val="00040C5F"/>
    <w:rsid w:val="00042E75"/>
    <w:rsid w:val="00043010"/>
    <w:rsid w:val="000453B7"/>
    <w:rsid w:val="00046854"/>
    <w:rsid w:val="000516E2"/>
    <w:rsid w:val="00052F33"/>
    <w:rsid w:val="00056993"/>
    <w:rsid w:val="00057C9E"/>
    <w:rsid w:val="000747B5"/>
    <w:rsid w:val="00081FF2"/>
    <w:rsid w:val="00085D8D"/>
    <w:rsid w:val="000A01AF"/>
    <w:rsid w:val="000A16AE"/>
    <w:rsid w:val="000A38AF"/>
    <w:rsid w:val="000A3F59"/>
    <w:rsid w:val="000A7DC5"/>
    <w:rsid w:val="000B4EAC"/>
    <w:rsid w:val="000D4079"/>
    <w:rsid w:val="000D61FE"/>
    <w:rsid w:val="000D7930"/>
    <w:rsid w:val="000E42E0"/>
    <w:rsid w:val="000E4952"/>
    <w:rsid w:val="000E553A"/>
    <w:rsid w:val="000F2460"/>
    <w:rsid w:val="000F40D8"/>
    <w:rsid w:val="00103DAC"/>
    <w:rsid w:val="001046B9"/>
    <w:rsid w:val="00110FA2"/>
    <w:rsid w:val="00112007"/>
    <w:rsid w:val="0012002C"/>
    <w:rsid w:val="001233F8"/>
    <w:rsid w:val="00126CAD"/>
    <w:rsid w:val="00133AE4"/>
    <w:rsid w:val="00135296"/>
    <w:rsid w:val="00135CB1"/>
    <w:rsid w:val="00137FB2"/>
    <w:rsid w:val="001455BC"/>
    <w:rsid w:val="0015148D"/>
    <w:rsid w:val="00151920"/>
    <w:rsid w:val="00161981"/>
    <w:rsid w:val="00167B22"/>
    <w:rsid w:val="001771EF"/>
    <w:rsid w:val="00186387"/>
    <w:rsid w:val="00186A1D"/>
    <w:rsid w:val="00186E6A"/>
    <w:rsid w:val="00191BB0"/>
    <w:rsid w:val="001923B8"/>
    <w:rsid w:val="00196E45"/>
    <w:rsid w:val="001A1C60"/>
    <w:rsid w:val="001A4245"/>
    <w:rsid w:val="001B7A93"/>
    <w:rsid w:val="001D1217"/>
    <w:rsid w:val="001D1AE4"/>
    <w:rsid w:val="001D3CC8"/>
    <w:rsid w:val="001E0256"/>
    <w:rsid w:val="001E25F5"/>
    <w:rsid w:val="001E4E3A"/>
    <w:rsid w:val="001F53BF"/>
    <w:rsid w:val="00201A31"/>
    <w:rsid w:val="00210EBD"/>
    <w:rsid w:val="00222FE5"/>
    <w:rsid w:val="00223E9A"/>
    <w:rsid w:val="00225E32"/>
    <w:rsid w:val="00226F67"/>
    <w:rsid w:val="00231082"/>
    <w:rsid w:val="00240C45"/>
    <w:rsid w:val="002465B7"/>
    <w:rsid w:val="00252165"/>
    <w:rsid w:val="0025342F"/>
    <w:rsid w:val="002539B0"/>
    <w:rsid w:val="0025444A"/>
    <w:rsid w:val="002603E1"/>
    <w:rsid w:val="002612F7"/>
    <w:rsid w:val="0027433F"/>
    <w:rsid w:val="0028139F"/>
    <w:rsid w:val="002824C4"/>
    <w:rsid w:val="00290E05"/>
    <w:rsid w:val="00292561"/>
    <w:rsid w:val="00292A1F"/>
    <w:rsid w:val="00295105"/>
    <w:rsid w:val="00295C12"/>
    <w:rsid w:val="002C1431"/>
    <w:rsid w:val="002C4759"/>
    <w:rsid w:val="002E5BC4"/>
    <w:rsid w:val="002E619B"/>
    <w:rsid w:val="002F2032"/>
    <w:rsid w:val="002F47A7"/>
    <w:rsid w:val="00303C4D"/>
    <w:rsid w:val="00303C85"/>
    <w:rsid w:val="00305E05"/>
    <w:rsid w:val="0031525C"/>
    <w:rsid w:val="00322C78"/>
    <w:rsid w:val="00332FE4"/>
    <w:rsid w:val="003413EA"/>
    <w:rsid w:val="00342127"/>
    <w:rsid w:val="0035116A"/>
    <w:rsid w:val="003536CB"/>
    <w:rsid w:val="00355769"/>
    <w:rsid w:val="003619C2"/>
    <w:rsid w:val="0036228D"/>
    <w:rsid w:val="00362551"/>
    <w:rsid w:val="00373069"/>
    <w:rsid w:val="00381300"/>
    <w:rsid w:val="003834D4"/>
    <w:rsid w:val="00395C0A"/>
    <w:rsid w:val="00397047"/>
    <w:rsid w:val="003A22EB"/>
    <w:rsid w:val="003A7C34"/>
    <w:rsid w:val="003B6CAB"/>
    <w:rsid w:val="003D5C1F"/>
    <w:rsid w:val="003E03A3"/>
    <w:rsid w:val="003E4C47"/>
    <w:rsid w:val="003E531F"/>
    <w:rsid w:val="003F040F"/>
    <w:rsid w:val="003F2FFA"/>
    <w:rsid w:val="003F5CBA"/>
    <w:rsid w:val="003F7DE7"/>
    <w:rsid w:val="004033C9"/>
    <w:rsid w:val="00407E8F"/>
    <w:rsid w:val="00415C0A"/>
    <w:rsid w:val="004238FA"/>
    <w:rsid w:val="004256C6"/>
    <w:rsid w:val="00427560"/>
    <w:rsid w:val="00430E24"/>
    <w:rsid w:val="00434AC6"/>
    <w:rsid w:val="004377CC"/>
    <w:rsid w:val="0044522D"/>
    <w:rsid w:val="004550C0"/>
    <w:rsid w:val="004575F0"/>
    <w:rsid w:val="0046201D"/>
    <w:rsid w:val="004648F8"/>
    <w:rsid w:val="004801EC"/>
    <w:rsid w:val="00482BA9"/>
    <w:rsid w:val="00482D3A"/>
    <w:rsid w:val="004905DC"/>
    <w:rsid w:val="004919A8"/>
    <w:rsid w:val="00497497"/>
    <w:rsid w:val="004A5ABD"/>
    <w:rsid w:val="004B00BB"/>
    <w:rsid w:val="004B1F8B"/>
    <w:rsid w:val="004B24B7"/>
    <w:rsid w:val="004B484A"/>
    <w:rsid w:val="004C708C"/>
    <w:rsid w:val="004C794F"/>
    <w:rsid w:val="004E4735"/>
    <w:rsid w:val="004E7C2A"/>
    <w:rsid w:val="004F1124"/>
    <w:rsid w:val="004F18CD"/>
    <w:rsid w:val="004F27E8"/>
    <w:rsid w:val="00505C2A"/>
    <w:rsid w:val="00507995"/>
    <w:rsid w:val="00507DF0"/>
    <w:rsid w:val="00530F64"/>
    <w:rsid w:val="00532471"/>
    <w:rsid w:val="005345BF"/>
    <w:rsid w:val="00534854"/>
    <w:rsid w:val="005367AF"/>
    <w:rsid w:val="00541F96"/>
    <w:rsid w:val="005471DB"/>
    <w:rsid w:val="00547AC6"/>
    <w:rsid w:val="00557F7A"/>
    <w:rsid w:val="00560C60"/>
    <w:rsid w:val="00572548"/>
    <w:rsid w:val="0057773D"/>
    <w:rsid w:val="00586B91"/>
    <w:rsid w:val="00590F2C"/>
    <w:rsid w:val="00592227"/>
    <w:rsid w:val="00596204"/>
    <w:rsid w:val="005972E4"/>
    <w:rsid w:val="005A1D0F"/>
    <w:rsid w:val="005B14C9"/>
    <w:rsid w:val="005B23E8"/>
    <w:rsid w:val="005B670E"/>
    <w:rsid w:val="005B7AF5"/>
    <w:rsid w:val="005C6204"/>
    <w:rsid w:val="005D0F0E"/>
    <w:rsid w:val="005D76DF"/>
    <w:rsid w:val="005E2436"/>
    <w:rsid w:val="005E460A"/>
    <w:rsid w:val="005E5B60"/>
    <w:rsid w:val="005E6117"/>
    <w:rsid w:val="005F6356"/>
    <w:rsid w:val="005F6940"/>
    <w:rsid w:val="00602C68"/>
    <w:rsid w:val="00606785"/>
    <w:rsid w:val="00607411"/>
    <w:rsid w:val="0060760A"/>
    <w:rsid w:val="00616C8B"/>
    <w:rsid w:val="00617F70"/>
    <w:rsid w:val="006207E4"/>
    <w:rsid w:val="006270F0"/>
    <w:rsid w:val="00627B2F"/>
    <w:rsid w:val="00631ED2"/>
    <w:rsid w:val="00632656"/>
    <w:rsid w:val="0063417E"/>
    <w:rsid w:val="006542A5"/>
    <w:rsid w:val="006616C7"/>
    <w:rsid w:val="006644BB"/>
    <w:rsid w:val="0068090D"/>
    <w:rsid w:val="00681BB3"/>
    <w:rsid w:val="00684F04"/>
    <w:rsid w:val="006871BF"/>
    <w:rsid w:val="00687BAD"/>
    <w:rsid w:val="006A06E8"/>
    <w:rsid w:val="006A0D84"/>
    <w:rsid w:val="006B30B3"/>
    <w:rsid w:val="006D1503"/>
    <w:rsid w:val="006E0970"/>
    <w:rsid w:val="006E59BC"/>
    <w:rsid w:val="006F2984"/>
    <w:rsid w:val="006F38D4"/>
    <w:rsid w:val="006F45C2"/>
    <w:rsid w:val="006F45F7"/>
    <w:rsid w:val="006F7BBC"/>
    <w:rsid w:val="007049BC"/>
    <w:rsid w:val="00704D86"/>
    <w:rsid w:val="00705FC2"/>
    <w:rsid w:val="00717DC4"/>
    <w:rsid w:val="007341BC"/>
    <w:rsid w:val="00741D5B"/>
    <w:rsid w:val="00752011"/>
    <w:rsid w:val="007552AD"/>
    <w:rsid w:val="00774288"/>
    <w:rsid w:val="007746C6"/>
    <w:rsid w:val="007862CE"/>
    <w:rsid w:val="00787C60"/>
    <w:rsid w:val="00790A68"/>
    <w:rsid w:val="007A04EC"/>
    <w:rsid w:val="007A3EDE"/>
    <w:rsid w:val="007A4709"/>
    <w:rsid w:val="007B0FB1"/>
    <w:rsid w:val="007B4512"/>
    <w:rsid w:val="007B4669"/>
    <w:rsid w:val="007B55EE"/>
    <w:rsid w:val="007C256F"/>
    <w:rsid w:val="007C4BAA"/>
    <w:rsid w:val="007C5CDD"/>
    <w:rsid w:val="007C774A"/>
    <w:rsid w:val="007C7820"/>
    <w:rsid w:val="007D1E8A"/>
    <w:rsid w:val="007D480E"/>
    <w:rsid w:val="007D48ED"/>
    <w:rsid w:val="007E058E"/>
    <w:rsid w:val="007E1980"/>
    <w:rsid w:val="008003FB"/>
    <w:rsid w:val="00800CEC"/>
    <w:rsid w:val="00801354"/>
    <w:rsid w:val="00804494"/>
    <w:rsid w:val="008046C7"/>
    <w:rsid w:val="00805D1F"/>
    <w:rsid w:val="00806F67"/>
    <w:rsid w:val="008107F7"/>
    <w:rsid w:val="00812720"/>
    <w:rsid w:val="00834DE6"/>
    <w:rsid w:val="00841B25"/>
    <w:rsid w:val="008452D2"/>
    <w:rsid w:val="00853202"/>
    <w:rsid w:val="00855918"/>
    <w:rsid w:val="0086144F"/>
    <w:rsid w:val="00863142"/>
    <w:rsid w:val="00863F67"/>
    <w:rsid w:val="00865DB9"/>
    <w:rsid w:val="00867B1D"/>
    <w:rsid w:val="0087283E"/>
    <w:rsid w:val="00877DDB"/>
    <w:rsid w:val="00886919"/>
    <w:rsid w:val="008A21AF"/>
    <w:rsid w:val="008A2B3E"/>
    <w:rsid w:val="008A35B8"/>
    <w:rsid w:val="008A5920"/>
    <w:rsid w:val="008B0E3F"/>
    <w:rsid w:val="008C3417"/>
    <w:rsid w:val="008C540A"/>
    <w:rsid w:val="008E1E34"/>
    <w:rsid w:val="008E58D1"/>
    <w:rsid w:val="008F4351"/>
    <w:rsid w:val="008F7362"/>
    <w:rsid w:val="009122D0"/>
    <w:rsid w:val="00915E2F"/>
    <w:rsid w:val="009212CB"/>
    <w:rsid w:val="00921A78"/>
    <w:rsid w:val="00926FA8"/>
    <w:rsid w:val="00930273"/>
    <w:rsid w:val="0093390C"/>
    <w:rsid w:val="009349D0"/>
    <w:rsid w:val="00940109"/>
    <w:rsid w:val="00942677"/>
    <w:rsid w:val="00943758"/>
    <w:rsid w:val="00961FEF"/>
    <w:rsid w:val="00976DDF"/>
    <w:rsid w:val="009770B8"/>
    <w:rsid w:val="00994B9D"/>
    <w:rsid w:val="009A1CAE"/>
    <w:rsid w:val="009B23E1"/>
    <w:rsid w:val="009B30B7"/>
    <w:rsid w:val="009B6518"/>
    <w:rsid w:val="009C0B04"/>
    <w:rsid w:val="009C4F82"/>
    <w:rsid w:val="009D4AD9"/>
    <w:rsid w:val="009D78D7"/>
    <w:rsid w:val="009E6772"/>
    <w:rsid w:val="009E6CFC"/>
    <w:rsid w:val="009F1DE3"/>
    <w:rsid w:val="009F46D4"/>
    <w:rsid w:val="00A0006D"/>
    <w:rsid w:val="00A01133"/>
    <w:rsid w:val="00A013DC"/>
    <w:rsid w:val="00A01759"/>
    <w:rsid w:val="00A03CFE"/>
    <w:rsid w:val="00A1207A"/>
    <w:rsid w:val="00A171FB"/>
    <w:rsid w:val="00A17BE6"/>
    <w:rsid w:val="00A21A95"/>
    <w:rsid w:val="00A32C29"/>
    <w:rsid w:val="00A35D27"/>
    <w:rsid w:val="00A3719B"/>
    <w:rsid w:val="00A4171D"/>
    <w:rsid w:val="00A435AF"/>
    <w:rsid w:val="00A43B05"/>
    <w:rsid w:val="00A47BB8"/>
    <w:rsid w:val="00A5307C"/>
    <w:rsid w:val="00A54070"/>
    <w:rsid w:val="00A6075F"/>
    <w:rsid w:val="00A71A7A"/>
    <w:rsid w:val="00A73A7D"/>
    <w:rsid w:val="00A74C5C"/>
    <w:rsid w:val="00A8061A"/>
    <w:rsid w:val="00A9440A"/>
    <w:rsid w:val="00AA1E67"/>
    <w:rsid w:val="00AA3002"/>
    <w:rsid w:val="00AA4C04"/>
    <w:rsid w:val="00AB10F8"/>
    <w:rsid w:val="00AD0E6D"/>
    <w:rsid w:val="00AD281D"/>
    <w:rsid w:val="00AE3093"/>
    <w:rsid w:val="00AE7BC2"/>
    <w:rsid w:val="00AF0070"/>
    <w:rsid w:val="00AF34A5"/>
    <w:rsid w:val="00B137BC"/>
    <w:rsid w:val="00B152E8"/>
    <w:rsid w:val="00B155AA"/>
    <w:rsid w:val="00B23D6B"/>
    <w:rsid w:val="00B31AE0"/>
    <w:rsid w:val="00B42259"/>
    <w:rsid w:val="00B4770D"/>
    <w:rsid w:val="00B539B4"/>
    <w:rsid w:val="00B56812"/>
    <w:rsid w:val="00B66435"/>
    <w:rsid w:val="00B769A4"/>
    <w:rsid w:val="00B779B6"/>
    <w:rsid w:val="00B8382E"/>
    <w:rsid w:val="00B965D4"/>
    <w:rsid w:val="00BA36D7"/>
    <w:rsid w:val="00BB1EF0"/>
    <w:rsid w:val="00BB3669"/>
    <w:rsid w:val="00BB40B8"/>
    <w:rsid w:val="00BB6C8E"/>
    <w:rsid w:val="00BB7BF9"/>
    <w:rsid w:val="00BC01B5"/>
    <w:rsid w:val="00BC03ED"/>
    <w:rsid w:val="00BC2E47"/>
    <w:rsid w:val="00BC3957"/>
    <w:rsid w:val="00BC3FA2"/>
    <w:rsid w:val="00BE228F"/>
    <w:rsid w:val="00BE56CF"/>
    <w:rsid w:val="00BE75B2"/>
    <w:rsid w:val="00BF1741"/>
    <w:rsid w:val="00BF3A55"/>
    <w:rsid w:val="00C03756"/>
    <w:rsid w:val="00C03FFD"/>
    <w:rsid w:val="00C05020"/>
    <w:rsid w:val="00C0541A"/>
    <w:rsid w:val="00C12A7D"/>
    <w:rsid w:val="00C15BA1"/>
    <w:rsid w:val="00C21CAE"/>
    <w:rsid w:val="00C221FC"/>
    <w:rsid w:val="00C34D81"/>
    <w:rsid w:val="00C44D81"/>
    <w:rsid w:val="00C531FB"/>
    <w:rsid w:val="00C5597D"/>
    <w:rsid w:val="00C55C15"/>
    <w:rsid w:val="00C5797B"/>
    <w:rsid w:val="00C645D0"/>
    <w:rsid w:val="00C65C4A"/>
    <w:rsid w:val="00C7514C"/>
    <w:rsid w:val="00C814E1"/>
    <w:rsid w:val="00C84374"/>
    <w:rsid w:val="00C847F1"/>
    <w:rsid w:val="00C95D50"/>
    <w:rsid w:val="00CA029A"/>
    <w:rsid w:val="00CA67D4"/>
    <w:rsid w:val="00CB01EE"/>
    <w:rsid w:val="00CC6C70"/>
    <w:rsid w:val="00CD1E02"/>
    <w:rsid w:val="00CD3C8E"/>
    <w:rsid w:val="00CD676F"/>
    <w:rsid w:val="00CF3040"/>
    <w:rsid w:val="00D0249E"/>
    <w:rsid w:val="00D15A84"/>
    <w:rsid w:val="00D17DBD"/>
    <w:rsid w:val="00D2306E"/>
    <w:rsid w:val="00D2408E"/>
    <w:rsid w:val="00D27192"/>
    <w:rsid w:val="00D347DE"/>
    <w:rsid w:val="00D35A36"/>
    <w:rsid w:val="00D46292"/>
    <w:rsid w:val="00D53E6D"/>
    <w:rsid w:val="00D55EEE"/>
    <w:rsid w:val="00D60D46"/>
    <w:rsid w:val="00D61B76"/>
    <w:rsid w:val="00D61DCA"/>
    <w:rsid w:val="00D750E1"/>
    <w:rsid w:val="00D81FD2"/>
    <w:rsid w:val="00D82337"/>
    <w:rsid w:val="00D82F21"/>
    <w:rsid w:val="00D90DF0"/>
    <w:rsid w:val="00D942E0"/>
    <w:rsid w:val="00D967D7"/>
    <w:rsid w:val="00DA1C45"/>
    <w:rsid w:val="00DA2557"/>
    <w:rsid w:val="00DA2F6C"/>
    <w:rsid w:val="00DA6D85"/>
    <w:rsid w:val="00DA7954"/>
    <w:rsid w:val="00DC6668"/>
    <w:rsid w:val="00DC727A"/>
    <w:rsid w:val="00DE0275"/>
    <w:rsid w:val="00DE5198"/>
    <w:rsid w:val="00DE5C32"/>
    <w:rsid w:val="00DE6B4C"/>
    <w:rsid w:val="00DF1208"/>
    <w:rsid w:val="00DF36DA"/>
    <w:rsid w:val="00E044AE"/>
    <w:rsid w:val="00E05931"/>
    <w:rsid w:val="00E07037"/>
    <w:rsid w:val="00E23758"/>
    <w:rsid w:val="00E24896"/>
    <w:rsid w:val="00E263E9"/>
    <w:rsid w:val="00E30626"/>
    <w:rsid w:val="00E31C55"/>
    <w:rsid w:val="00E376D3"/>
    <w:rsid w:val="00E37AF3"/>
    <w:rsid w:val="00E401FF"/>
    <w:rsid w:val="00E44A17"/>
    <w:rsid w:val="00E46078"/>
    <w:rsid w:val="00E4780E"/>
    <w:rsid w:val="00E50B85"/>
    <w:rsid w:val="00E5636F"/>
    <w:rsid w:val="00E648B5"/>
    <w:rsid w:val="00E653A9"/>
    <w:rsid w:val="00E73CBE"/>
    <w:rsid w:val="00E73F86"/>
    <w:rsid w:val="00E76616"/>
    <w:rsid w:val="00E84297"/>
    <w:rsid w:val="00E9074B"/>
    <w:rsid w:val="00E938A6"/>
    <w:rsid w:val="00EA56D8"/>
    <w:rsid w:val="00EB1A23"/>
    <w:rsid w:val="00EC01A7"/>
    <w:rsid w:val="00EC27CD"/>
    <w:rsid w:val="00EC425F"/>
    <w:rsid w:val="00EC577A"/>
    <w:rsid w:val="00EC5F8E"/>
    <w:rsid w:val="00EC6FD0"/>
    <w:rsid w:val="00ED125A"/>
    <w:rsid w:val="00ED374C"/>
    <w:rsid w:val="00ED397A"/>
    <w:rsid w:val="00ED49CC"/>
    <w:rsid w:val="00EE4D5A"/>
    <w:rsid w:val="00EE6A24"/>
    <w:rsid w:val="00EF4565"/>
    <w:rsid w:val="00EF55D1"/>
    <w:rsid w:val="00EF6C8C"/>
    <w:rsid w:val="00F12967"/>
    <w:rsid w:val="00F142F8"/>
    <w:rsid w:val="00F148E5"/>
    <w:rsid w:val="00F24E7C"/>
    <w:rsid w:val="00F273D9"/>
    <w:rsid w:val="00F274F6"/>
    <w:rsid w:val="00F3674A"/>
    <w:rsid w:val="00F4221A"/>
    <w:rsid w:val="00F445DD"/>
    <w:rsid w:val="00F5352E"/>
    <w:rsid w:val="00F765EE"/>
    <w:rsid w:val="00F905B7"/>
    <w:rsid w:val="00F94AD4"/>
    <w:rsid w:val="00F96374"/>
    <w:rsid w:val="00FC1540"/>
    <w:rsid w:val="00FE1F77"/>
    <w:rsid w:val="00FE3AAB"/>
    <w:rsid w:val="00FF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93"/>
    <w:pPr>
      <w:spacing w:before="100" w:beforeAutospacing="1" w:after="100" w:afterAutospacing="1"/>
    </w:pPr>
    <w:rPr>
      <w:rFonts w:ascii="新細明體" w:hAnsi="新細明體" w:cs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E3093"/>
  </w:style>
  <w:style w:type="paragraph" w:styleId="HTML">
    <w:name w:val="HTML Preformatted"/>
    <w:basedOn w:val="a"/>
    <w:link w:val="HTML0"/>
    <w:uiPriority w:val="99"/>
    <w:rsid w:val="00005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細明體" w:eastAsia="細明體" w:hAnsi="細明體" w:cs="細明體"/>
      <w:color w:val="auto"/>
    </w:rPr>
  </w:style>
  <w:style w:type="paragraph" w:styleId="a3">
    <w:name w:val="header"/>
    <w:basedOn w:val="a"/>
    <w:link w:val="a4"/>
    <w:uiPriority w:val="99"/>
    <w:rsid w:val="00C21CAE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/>
    </w:rPr>
  </w:style>
  <w:style w:type="character" w:customStyle="1" w:styleId="a4">
    <w:name w:val="頁首 字元"/>
    <w:link w:val="a3"/>
    <w:uiPriority w:val="99"/>
    <w:rsid w:val="00C21CAE"/>
    <w:rPr>
      <w:rFonts w:ascii="新細明體" w:hAnsi="新細明體" w:cs="新細明體"/>
      <w:color w:val="000000"/>
    </w:rPr>
  </w:style>
  <w:style w:type="paragraph" w:styleId="a5">
    <w:name w:val="footer"/>
    <w:basedOn w:val="a"/>
    <w:link w:val="a6"/>
    <w:uiPriority w:val="99"/>
    <w:rsid w:val="00C21CAE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/>
    </w:rPr>
  </w:style>
  <w:style w:type="character" w:customStyle="1" w:styleId="a6">
    <w:name w:val="頁尾 字元"/>
    <w:link w:val="a5"/>
    <w:uiPriority w:val="99"/>
    <w:rsid w:val="00C21CAE"/>
    <w:rPr>
      <w:rFonts w:ascii="新細明體" w:hAnsi="新細明體" w:cs="新細明體"/>
      <w:color w:val="000000"/>
    </w:rPr>
  </w:style>
  <w:style w:type="paragraph" w:styleId="a7">
    <w:name w:val="Balloon Text"/>
    <w:basedOn w:val="a"/>
    <w:link w:val="a8"/>
    <w:rsid w:val="00A013DC"/>
    <w:pPr>
      <w:spacing w:before="0" w:after="0"/>
    </w:pPr>
    <w:rPr>
      <w:rFonts w:ascii="Cambria" w:hAnsi="Cambria" w:cs="Times New Roman"/>
      <w:sz w:val="18"/>
      <w:szCs w:val="18"/>
      <w:lang/>
    </w:rPr>
  </w:style>
  <w:style w:type="character" w:customStyle="1" w:styleId="a8">
    <w:name w:val="註解方塊文字 字元"/>
    <w:link w:val="a7"/>
    <w:rsid w:val="00A013DC"/>
    <w:rPr>
      <w:rFonts w:ascii="Cambria" w:eastAsia="新細明體" w:hAnsi="Cambria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7B0FB1"/>
    <w:pPr>
      <w:widowControl w:val="0"/>
      <w:spacing w:before="0" w:beforeAutospacing="0" w:after="0" w:afterAutospacing="0"/>
      <w:ind w:leftChars="200" w:left="480"/>
    </w:pPr>
    <w:rPr>
      <w:rFonts w:ascii="Times New Roman" w:hAnsi="Times New Roman" w:cs="Times New Roman"/>
      <w:color w:val="auto"/>
      <w:kern w:val="2"/>
    </w:rPr>
  </w:style>
  <w:style w:type="character" w:styleId="aa">
    <w:name w:val="Strong"/>
    <w:uiPriority w:val="22"/>
    <w:qFormat/>
    <w:rsid w:val="007B0FB1"/>
    <w:rPr>
      <w:b/>
      <w:bCs/>
    </w:rPr>
  </w:style>
  <w:style w:type="character" w:customStyle="1" w:styleId="text003">
    <w:name w:val="text003"/>
    <w:rsid w:val="00A43B05"/>
  </w:style>
  <w:style w:type="character" w:customStyle="1" w:styleId="HTML0">
    <w:name w:val="HTML 預設格式 字元"/>
    <w:basedOn w:val="a0"/>
    <w:link w:val="HTML"/>
    <w:uiPriority w:val="99"/>
    <w:rsid w:val="00A9440A"/>
    <w:rPr>
      <w:rFonts w:ascii="細明體" w:eastAsia="細明體" w:hAnsi="細明體" w:cs="細明體"/>
      <w:sz w:val="24"/>
      <w:szCs w:val="24"/>
    </w:rPr>
  </w:style>
  <w:style w:type="paragraph" w:styleId="ab">
    <w:name w:val="Note Heading"/>
    <w:basedOn w:val="a"/>
    <w:next w:val="a"/>
    <w:link w:val="ac"/>
    <w:rsid w:val="00A1207A"/>
    <w:pPr>
      <w:jc w:val="center"/>
    </w:pPr>
    <w:rPr>
      <w:sz w:val="28"/>
      <w:szCs w:val="28"/>
    </w:rPr>
  </w:style>
  <w:style w:type="character" w:customStyle="1" w:styleId="ac">
    <w:name w:val="註釋標題 字元"/>
    <w:basedOn w:val="a0"/>
    <w:link w:val="ab"/>
    <w:rsid w:val="00A1207A"/>
    <w:rPr>
      <w:rFonts w:ascii="新細明體" w:hAnsi="新細明體" w:cs="新細明體"/>
      <w:color w:val="000000"/>
      <w:sz w:val="28"/>
      <w:szCs w:val="28"/>
    </w:rPr>
  </w:style>
  <w:style w:type="paragraph" w:styleId="ad">
    <w:name w:val="Closing"/>
    <w:basedOn w:val="a"/>
    <w:link w:val="ae"/>
    <w:rsid w:val="00A1207A"/>
    <w:pPr>
      <w:ind w:leftChars="1800" w:left="100"/>
    </w:pPr>
    <w:rPr>
      <w:sz w:val="28"/>
      <w:szCs w:val="28"/>
    </w:rPr>
  </w:style>
  <w:style w:type="character" w:customStyle="1" w:styleId="ae">
    <w:name w:val="結語 字元"/>
    <w:basedOn w:val="a0"/>
    <w:link w:val="ad"/>
    <w:rsid w:val="00A1207A"/>
    <w:rPr>
      <w:rFonts w:ascii="新細明體" w:hAnsi="新細明體" w:cs="新細明體"/>
      <w:color w:val="000000"/>
      <w:sz w:val="28"/>
      <w:szCs w:val="28"/>
    </w:rPr>
  </w:style>
  <w:style w:type="character" w:styleId="af">
    <w:name w:val="Hyperlink"/>
    <w:basedOn w:val="a0"/>
    <w:uiPriority w:val="99"/>
    <w:unhideWhenUsed/>
    <w:rsid w:val="000A7DC5"/>
    <w:rPr>
      <w:rFonts w:ascii="Arial" w:hAnsi="Arial" w:cs="Arial" w:hint="default"/>
      <w:color w:val="1A0DAB"/>
      <w:u w:val="single"/>
    </w:rPr>
  </w:style>
  <w:style w:type="table" w:styleId="af0">
    <w:name w:val="Table Grid"/>
    <w:basedOn w:val="a1"/>
    <w:rsid w:val="00F36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E044A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0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7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EverSuper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法規名稱： 消防機關辦理建築物消防安全設備審查及查驗作業基準 (91/07/08 公發布)</dc:title>
  <dc:creator>Penny Chen</dc:creator>
  <cp:lastModifiedBy>User</cp:lastModifiedBy>
  <cp:revision>2</cp:revision>
  <cp:lastPrinted>2019-07-05T00:58:00Z</cp:lastPrinted>
  <dcterms:created xsi:type="dcterms:W3CDTF">2019-07-11T01:21:00Z</dcterms:created>
  <dcterms:modified xsi:type="dcterms:W3CDTF">2019-07-11T01:21:00Z</dcterms:modified>
</cp:coreProperties>
</file>